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5A00E" w14:textId="5344D50E" w:rsidR="005315CB" w:rsidRDefault="005F32B5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辽宁大学</w:t>
      </w:r>
      <w:r>
        <w:rPr>
          <w:rFonts w:ascii="华文中宋" w:eastAsia="华文中宋" w:hAnsi="华文中宋" w:hint="eastAsia"/>
          <w:sz w:val="32"/>
          <w:szCs w:val="32"/>
        </w:rPr>
        <w:t>202</w:t>
      </w:r>
      <w:r w:rsidR="00377A58">
        <w:rPr>
          <w:rFonts w:ascii="华文中宋" w:eastAsia="华文中宋" w:hAnsi="华文中宋"/>
          <w:sz w:val="32"/>
          <w:szCs w:val="32"/>
        </w:rPr>
        <w:t>2</w:t>
      </w:r>
      <w:r>
        <w:rPr>
          <w:rFonts w:ascii="华文中宋" w:eastAsia="华文中宋" w:hAnsi="华文中宋" w:hint="eastAsia"/>
          <w:sz w:val="32"/>
          <w:szCs w:val="32"/>
        </w:rPr>
        <w:t>年招收攻读博士学位研究生</w:t>
      </w:r>
      <w:r>
        <w:rPr>
          <w:rFonts w:ascii="华文中宋" w:eastAsia="华文中宋" w:hAnsi="华文中宋" w:hint="eastAsia"/>
          <w:sz w:val="32"/>
          <w:szCs w:val="32"/>
        </w:rPr>
        <w:t>(</w:t>
      </w:r>
      <w:r>
        <w:rPr>
          <w:rFonts w:ascii="华文中宋" w:eastAsia="华文中宋" w:hAnsi="华文中宋" w:hint="eastAsia"/>
          <w:sz w:val="32"/>
          <w:szCs w:val="32"/>
        </w:rPr>
        <w:t>普通招考方式</w:t>
      </w:r>
      <w:r>
        <w:rPr>
          <w:rFonts w:ascii="华文中宋" w:eastAsia="华文中宋" w:hAnsi="华文中宋" w:hint="eastAsia"/>
          <w:sz w:val="32"/>
          <w:szCs w:val="32"/>
        </w:rPr>
        <w:t>)</w:t>
      </w:r>
    </w:p>
    <w:p w14:paraId="529A23B5" w14:textId="77777777" w:rsidR="005315CB" w:rsidRDefault="005F32B5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初试科目考试大纲</w:t>
      </w:r>
    </w:p>
    <w:p w14:paraId="7E58C2CC" w14:textId="77777777" w:rsidR="005315CB" w:rsidRDefault="005F32B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科目代码：</w:t>
      </w:r>
      <w:r>
        <w:rPr>
          <w:rFonts w:ascii="仿宋" w:eastAsia="仿宋" w:hAnsi="仿宋" w:hint="eastAsia"/>
          <w:sz w:val="28"/>
          <w:szCs w:val="28"/>
        </w:rPr>
        <w:t xml:space="preserve">2009               </w:t>
      </w:r>
    </w:p>
    <w:p w14:paraId="2E360977" w14:textId="77777777" w:rsidR="005315CB" w:rsidRDefault="005F32B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科目名称：生物统计学</w:t>
      </w:r>
    </w:p>
    <w:p w14:paraId="6A15EFB9" w14:textId="77777777" w:rsidR="005315CB" w:rsidRDefault="005F32B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满分：</w:t>
      </w:r>
      <w:r>
        <w:rPr>
          <w:rFonts w:ascii="仿宋" w:eastAsia="仿宋" w:hAnsi="仿宋" w:hint="eastAsia"/>
          <w:sz w:val="28"/>
          <w:szCs w:val="28"/>
        </w:rPr>
        <w:t>100</w:t>
      </w:r>
      <w:r>
        <w:rPr>
          <w:rFonts w:ascii="仿宋" w:eastAsia="仿宋" w:hAnsi="仿宋" w:hint="eastAsia"/>
          <w:sz w:val="28"/>
          <w:szCs w:val="28"/>
        </w:rPr>
        <w:t>分</w:t>
      </w:r>
    </w:p>
    <w:p w14:paraId="669A6FB6" w14:textId="77777777" w:rsidR="005315CB" w:rsidRDefault="005F32B5">
      <w:pPr>
        <w:adjustRightInd w:val="0"/>
        <w:snapToGrid w:val="0"/>
        <w:spacing w:line="560" w:lineRule="exact"/>
        <w:ind w:firstLineChars="200" w:firstLine="562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考查内容</w:t>
      </w:r>
    </w:p>
    <w:p w14:paraId="4DBC7B59" w14:textId="77777777" w:rsidR="005315CB" w:rsidRDefault="005F32B5">
      <w:pPr>
        <w:adjustRightInd w:val="0"/>
        <w:snapToGrid w:val="0"/>
        <w:spacing w:line="560" w:lineRule="exact"/>
        <w:ind w:firstLineChars="200" w:firstLine="560"/>
        <w:rPr>
          <w:rFonts w:ascii="Calibri" w:eastAsia="仿宋_GB2312" w:hAnsi="Calibri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1. </w:t>
      </w:r>
      <w:r>
        <w:rPr>
          <w:rFonts w:ascii="仿宋_GB2312" w:eastAsia="仿宋_GB2312" w:hAnsi="宋体" w:hint="eastAsia"/>
          <w:bCs/>
          <w:sz w:val="28"/>
          <w:szCs w:val="28"/>
        </w:rPr>
        <w:t>集合，集合运算法则，随机事件，样本空间。</w:t>
      </w:r>
    </w:p>
    <w:p w14:paraId="52D4E431" w14:textId="77777777" w:rsidR="005315CB" w:rsidRDefault="005F32B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2.</w:t>
      </w:r>
      <w:r>
        <w:rPr>
          <w:rFonts w:ascii="仿宋_GB2312" w:eastAsia="仿宋_GB2312" w:hAnsi="宋体"/>
          <w:bCs/>
          <w:sz w:val="28"/>
          <w:szCs w:val="28"/>
        </w:rPr>
        <w:t xml:space="preserve"> </w:t>
      </w:r>
      <w:r>
        <w:rPr>
          <w:rFonts w:ascii="仿宋_GB2312" w:eastAsia="仿宋_GB2312" w:hAnsi="宋体"/>
          <w:bCs/>
          <w:sz w:val="28"/>
          <w:szCs w:val="28"/>
        </w:rPr>
        <w:t>概率，</w:t>
      </w:r>
      <w:r>
        <w:rPr>
          <w:rFonts w:ascii="仿宋_GB2312" w:eastAsia="仿宋_GB2312" w:hAnsi="宋体" w:hint="eastAsia"/>
          <w:bCs/>
          <w:sz w:val="28"/>
          <w:szCs w:val="28"/>
        </w:rPr>
        <w:t>概率空间，</w:t>
      </w:r>
      <w:r>
        <w:rPr>
          <w:rFonts w:ascii="仿宋_GB2312" w:eastAsia="仿宋_GB2312" w:hAnsi="宋体"/>
          <w:bCs/>
          <w:sz w:val="28"/>
          <w:szCs w:val="28"/>
        </w:rPr>
        <w:t>条件概率，概率的性质，概率与条件概率的计算，贝叶斯公式。</w:t>
      </w:r>
    </w:p>
    <w:p w14:paraId="4C4303FE" w14:textId="77777777" w:rsidR="005315CB" w:rsidRDefault="005F32B5">
      <w:pPr>
        <w:adjustRightInd w:val="0"/>
        <w:snapToGrid w:val="0"/>
        <w:spacing w:line="560" w:lineRule="exact"/>
        <w:ind w:firstLineChars="200" w:firstLine="560"/>
        <w:rPr>
          <w:rFonts w:ascii="Calibri" w:eastAsia="仿宋_GB2312" w:hAnsi="Calibri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3. </w:t>
      </w:r>
      <w:r>
        <w:rPr>
          <w:rFonts w:ascii="仿宋_GB2312" w:eastAsia="仿宋_GB2312" w:hAnsi="宋体" w:hint="eastAsia"/>
          <w:bCs/>
          <w:sz w:val="28"/>
          <w:szCs w:val="28"/>
        </w:rPr>
        <w:t>随机变量，随机变量分布函数，常用随机变量的分布，</w:t>
      </w:r>
      <w:r>
        <w:rPr>
          <w:rFonts w:ascii="Calibri" w:eastAsia="仿宋_GB2312" w:hAnsi="Calibri" w:hint="eastAsia"/>
          <w:bCs/>
          <w:sz w:val="28"/>
          <w:szCs w:val="28"/>
        </w:rPr>
        <w:t>期望，方差，常用</w:t>
      </w:r>
      <w:r>
        <w:rPr>
          <w:rFonts w:ascii="仿宋_GB2312" w:eastAsia="仿宋_GB2312" w:hAnsi="宋体" w:hint="eastAsia"/>
          <w:bCs/>
          <w:sz w:val="28"/>
          <w:szCs w:val="28"/>
        </w:rPr>
        <w:t>随机变量的期望、方差。</w:t>
      </w:r>
    </w:p>
    <w:p w14:paraId="41FCF918" w14:textId="77777777" w:rsidR="005315CB" w:rsidRDefault="005F32B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4. </w:t>
      </w:r>
      <w:r>
        <w:rPr>
          <w:rFonts w:ascii="仿宋_GB2312" w:eastAsia="仿宋_GB2312" w:hAnsi="宋体" w:hint="eastAsia"/>
          <w:bCs/>
          <w:sz w:val="28"/>
          <w:szCs w:val="28"/>
        </w:rPr>
        <w:t>总体，样本，统计量，常用统计量，充分统计量，极限定理。</w:t>
      </w:r>
    </w:p>
    <w:p w14:paraId="20ECF50C" w14:textId="77777777" w:rsidR="005315CB" w:rsidRDefault="005F32B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5</w:t>
      </w:r>
      <w:r>
        <w:rPr>
          <w:rFonts w:ascii="Calibri" w:eastAsia="仿宋_GB2312" w:hAnsi="Calibri"/>
          <w:bCs/>
          <w:sz w:val="28"/>
          <w:szCs w:val="28"/>
        </w:rPr>
        <w:t xml:space="preserve">. </w:t>
      </w:r>
      <w:r>
        <w:rPr>
          <w:rFonts w:ascii="仿宋_GB2312" w:eastAsia="仿宋_GB2312" w:hAnsi="宋体" w:hint="eastAsia"/>
          <w:bCs/>
          <w:sz w:val="28"/>
          <w:szCs w:val="28"/>
        </w:rPr>
        <w:t>假设检验，正态分布总体的均值和方差检验，方差分析与多重比较，适合性检验，独立性检验，协方差分析。</w:t>
      </w:r>
    </w:p>
    <w:p w14:paraId="3D819358" w14:textId="77777777" w:rsidR="005315CB" w:rsidRDefault="005F32B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6. </w:t>
      </w:r>
      <w:r>
        <w:rPr>
          <w:rFonts w:ascii="仿宋_GB2312" w:eastAsia="仿宋_GB2312" w:hAnsi="宋体" w:hint="eastAsia"/>
          <w:bCs/>
          <w:sz w:val="28"/>
          <w:szCs w:val="28"/>
        </w:rPr>
        <w:t>参数估计，无偏估计，极大似然估计，矩估计，贝叶斯估计。</w:t>
      </w:r>
    </w:p>
    <w:p w14:paraId="2EFE6379" w14:textId="77777777" w:rsidR="005315CB" w:rsidRDefault="005F32B5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7. </w:t>
      </w:r>
      <w:r>
        <w:rPr>
          <w:rFonts w:ascii="仿宋_GB2312" w:eastAsia="仿宋_GB2312" w:hAnsi="宋体" w:hint="eastAsia"/>
          <w:bCs/>
          <w:sz w:val="28"/>
          <w:szCs w:val="28"/>
        </w:rPr>
        <w:t>回归分析，线性回归分析，可直线化的非线性回归分析，逐步回归，岭回归，</w:t>
      </w:r>
      <w:r>
        <w:rPr>
          <w:rFonts w:ascii="仿宋_GB2312" w:eastAsia="仿宋_GB2312" w:hAnsi="宋体" w:hint="eastAsia"/>
          <w:bCs/>
          <w:sz w:val="28"/>
          <w:szCs w:val="28"/>
        </w:rPr>
        <w:t>LASSO</w:t>
      </w:r>
      <w:r>
        <w:rPr>
          <w:rFonts w:ascii="Calibri" w:eastAsia="仿宋_GB2312" w:hAnsi="Calibri" w:hint="eastAsia"/>
          <w:bCs/>
          <w:sz w:val="28"/>
          <w:szCs w:val="28"/>
        </w:rPr>
        <w:t>，</w:t>
      </w:r>
      <w:r>
        <w:rPr>
          <w:rFonts w:ascii="仿宋_GB2312" w:eastAsia="仿宋_GB2312" w:hAnsi="宋体" w:hint="eastAsia"/>
          <w:bCs/>
          <w:sz w:val="28"/>
          <w:szCs w:val="28"/>
        </w:rPr>
        <w:t>相关分析。</w:t>
      </w:r>
    </w:p>
    <w:p w14:paraId="703ADDE3" w14:textId="77777777" w:rsidR="005315CB" w:rsidRDefault="005F32B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8. </w:t>
      </w:r>
      <w:r>
        <w:rPr>
          <w:rFonts w:ascii="仿宋_GB2312" w:eastAsia="仿宋_GB2312" w:hAnsi="宋体" w:hint="eastAsia"/>
          <w:bCs/>
          <w:sz w:val="28"/>
          <w:szCs w:val="28"/>
        </w:rPr>
        <w:t>拟合优度的原理与检验。</w:t>
      </w:r>
    </w:p>
    <w:p w14:paraId="1D5F51DE" w14:textId="77777777" w:rsidR="005315CB" w:rsidRDefault="005F32B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9. </w:t>
      </w:r>
      <w:r>
        <w:rPr>
          <w:rFonts w:ascii="仿宋_GB2312" w:eastAsia="仿宋_GB2312" w:hAnsi="宋体" w:hint="eastAsia"/>
          <w:bCs/>
          <w:sz w:val="28"/>
          <w:szCs w:val="28"/>
        </w:rPr>
        <w:t>实验设计的原则，常用实验设计。</w:t>
      </w:r>
    </w:p>
    <w:p w14:paraId="6CD463A0" w14:textId="77777777" w:rsidR="005315CB" w:rsidRDefault="005F32B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10. </w:t>
      </w:r>
      <w:r>
        <w:rPr>
          <w:rFonts w:ascii="仿宋_GB2312" w:eastAsia="仿宋_GB2312" w:hAnsi="宋体" w:hint="eastAsia"/>
          <w:bCs/>
          <w:sz w:val="28"/>
          <w:szCs w:val="28"/>
        </w:rPr>
        <w:t>统计学常用软件</w:t>
      </w:r>
      <w:r>
        <w:rPr>
          <w:rFonts w:ascii="仿宋_GB2312" w:eastAsia="仿宋_GB2312" w:hAnsi="宋体" w:hint="eastAsia"/>
          <w:bCs/>
          <w:sz w:val="28"/>
          <w:szCs w:val="28"/>
        </w:rPr>
        <w:t>R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>
        <w:rPr>
          <w:rFonts w:ascii="仿宋_GB2312" w:eastAsia="仿宋_GB2312" w:hAnsi="宋体" w:hint="eastAsia"/>
          <w:bCs/>
          <w:sz w:val="28"/>
          <w:szCs w:val="28"/>
        </w:rPr>
        <w:t>SPSS</w:t>
      </w:r>
      <w:r>
        <w:rPr>
          <w:rFonts w:ascii="仿宋_GB2312" w:eastAsia="仿宋_GB2312" w:hAnsi="宋体" w:hint="eastAsia"/>
          <w:bCs/>
          <w:sz w:val="28"/>
          <w:szCs w:val="28"/>
        </w:rPr>
        <w:t>、</w:t>
      </w:r>
      <w:r>
        <w:rPr>
          <w:rFonts w:ascii="仿宋_GB2312" w:eastAsia="仿宋_GB2312" w:hAnsi="宋体" w:hint="eastAsia"/>
          <w:bCs/>
          <w:sz w:val="28"/>
          <w:szCs w:val="28"/>
        </w:rPr>
        <w:t>SAS</w:t>
      </w:r>
      <w:r>
        <w:rPr>
          <w:rFonts w:ascii="仿宋_GB2312" w:eastAsia="仿宋_GB2312" w:hAnsi="宋体" w:hint="eastAsia"/>
          <w:bCs/>
          <w:sz w:val="28"/>
          <w:szCs w:val="28"/>
        </w:rPr>
        <w:t>等。</w:t>
      </w:r>
    </w:p>
    <w:p w14:paraId="2AFED0E3" w14:textId="77777777" w:rsidR="005315CB" w:rsidRDefault="005315CB">
      <w:pPr>
        <w:rPr>
          <w:rFonts w:ascii="仿宋" w:eastAsia="仿宋" w:hAnsi="仿宋"/>
          <w:sz w:val="28"/>
          <w:szCs w:val="28"/>
        </w:rPr>
      </w:pPr>
    </w:p>
    <w:p w14:paraId="0CA04D57" w14:textId="77777777" w:rsidR="005315CB" w:rsidRDefault="005315CB">
      <w:pPr>
        <w:rPr>
          <w:rFonts w:ascii="仿宋" w:eastAsia="仿宋" w:hAnsi="仿宋"/>
          <w:sz w:val="28"/>
          <w:szCs w:val="28"/>
        </w:rPr>
      </w:pPr>
    </w:p>
    <w:p w14:paraId="7CC3B0E8" w14:textId="77777777" w:rsidR="005315CB" w:rsidRDefault="005315CB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sz w:val="28"/>
          <w:szCs w:val="28"/>
        </w:rPr>
      </w:pPr>
    </w:p>
    <w:sectPr w:rsidR="00531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2D8F0" w14:textId="77777777" w:rsidR="005F32B5" w:rsidRDefault="005F32B5" w:rsidP="00377A58">
      <w:r>
        <w:separator/>
      </w:r>
    </w:p>
  </w:endnote>
  <w:endnote w:type="continuationSeparator" w:id="0">
    <w:p w14:paraId="773DEE30" w14:textId="77777777" w:rsidR="005F32B5" w:rsidRDefault="005F32B5" w:rsidP="0037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6F715" w14:textId="77777777" w:rsidR="005F32B5" w:rsidRDefault="005F32B5" w:rsidP="00377A58">
      <w:r>
        <w:separator/>
      </w:r>
    </w:p>
  </w:footnote>
  <w:footnote w:type="continuationSeparator" w:id="0">
    <w:p w14:paraId="5D145C0D" w14:textId="77777777" w:rsidR="005F32B5" w:rsidRDefault="005F32B5" w:rsidP="00377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63"/>
    <w:rsid w:val="000916E8"/>
    <w:rsid w:val="00232963"/>
    <w:rsid w:val="0027628A"/>
    <w:rsid w:val="002E0B63"/>
    <w:rsid w:val="002E6F80"/>
    <w:rsid w:val="002F59FE"/>
    <w:rsid w:val="0030510F"/>
    <w:rsid w:val="00377A58"/>
    <w:rsid w:val="00381A2F"/>
    <w:rsid w:val="003E3CEE"/>
    <w:rsid w:val="005315CB"/>
    <w:rsid w:val="005F32B5"/>
    <w:rsid w:val="00612E27"/>
    <w:rsid w:val="00685645"/>
    <w:rsid w:val="006B0411"/>
    <w:rsid w:val="0071100E"/>
    <w:rsid w:val="007610B1"/>
    <w:rsid w:val="007D09CA"/>
    <w:rsid w:val="00871A99"/>
    <w:rsid w:val="00911ECF"/>
    <w:rsid w:val="009347AE"/>
    <w:rsid w:val="009C15E4"/>
    <w:rsid w:val="009D062C"/>
    <w:rsid w:val="009D2348"/>
    <w:rsid w:val="00AC3A29"/>
    <w:rsid w:val="00B679BE"/>
    <w:rsid w:val="00DA0110"/>
    <w:rsid w:val="00DE33C1"/>
    <w:rsid w:val="00F0519D"/>
    <w:rsid w:val="00F15527"/>
    <w:rsid w:val="4D833E6B"/>
    <w:rsid w:val="51820789"/>
    <w:rsid w:val="6DB3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00EAEC"/>
  <w15:docId w15:val="{C088D065-D1FC-474F-8F09-CED959ED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李 程程</cp:lastModifiedBy>
  <cp:revision>9</cp:revision>
  <dcterms:created xsi:type="dcterms:W3CDTF">2019-10-24T05:32:00Z</dcterms:created>
  <dcterms:modified xsi:type="dcterms:W3CDTF">2021-12-05T23:50:00Z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